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BBE" w:rsidRDefault="001B6BBE" w:rsidP="000A4DFD">
      <w:pPr>
        <w:pStyle w:val="Balk1"/>
        <w:shd w:val="clear" w:color="auto" w:fill="FFFFFF"/>
        <w:spacing w:before="240" w:beforeAutospacing="0" w:after="120" w:afterAutospacing="0"/>
        <w:jc w:val="center"/>
        <w:rPr>
          <w:rFonts w:ascii="Arial" w:hAnsi="Arial" w:cs="Arial"/>
          <w:color w:val="000000"/>
          <w:sz w:val="36"/>
          <w:szCs w:val="36"/>
        </w:rPr>
      </w:pPr>
      <w:r>
        <w:rPr>
          <w:rFonts w:ascii="Arial" w:hAnsi="Arial" w:cs="Arial"/>
          <w:color w:val="000000"/>
          <w:sz w:val="36"/>
          <w:szCs w:val="36"/>
        </w:rPr>
        <w:t>Bölüm Bilgi Paketi Hakkında</w:t>
      </w:r>
    </w:p>
    <w:p w:rsidR="006D4A31" w:rsidRDefault="006D4A31" w:rsidP="00CD2144">
      <w:pPr>
        <w:jc w:val="both"/>
      </w:pPr>
    </w:p>
    <w:p w:rsidR="001B6BBE" w:rsidRDefault="001B6BBE" w:rsidP="00CD2144">
      <w:pPr>
        <w:jc w:val="both"/>
        <w:rPr>
          <w:rStyle w:val="Gl"/>
          <w:rFonts w:ascii="Arial" w:hAnsi="Arial" w:cs="Arial"/>
          <w:color w:val="008080"/>
          <w:shd w:val="clear" w:color="auto" w:fill="FFFFFF"/>
        </w:rPr>
      </w:pPr>
      <w:r>
        <w:rPr>
          <w:rStyle w:val="Gl"/>
          <w:rFonts w:ascii="Arial" w:hAnsi="Arial" w:cs="Arial"/>
          <w:color w:val="008080"/>
          <w:shd w:val="clear" w:color="auto" w:fill="FFFFFF"/>
        </w:rPr>
        <w:t>Kazanılan Derece</w:t>
      </w:r>
    </w:p>
    <w:p w:rsidR="001B6BBE" w:rsidRDefault="001B6BBE" w:rsidP="00CD2144">
      <w:pPr>
        <w:pStyle w:val="rtejustify"/>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rPr>
        <w:t>Bu programı başarılı bir şekilde tamamlayan öğrenciler, Radyo, Televizyon ve Sinema alanında Lisans derecesi (</w:t>
      </w:r>
      <w:proofErr w:type="spellStart"/>
      <w:r>
        <w:rPr>
          <w:rFonts w:ascii="Arial" w:hAnsi="Arial" w:cs="Arial"/>
          <w:color w:val="3B3B3B"/>
          <w:sz w:val="22"/>
          <w:szCs w:val="22"/>
        </w:rPr>
        <w:t>Bachelor</w:t>
      </w:r>
      <w:proofErr w:type="spellEnd"/>
      <w:r>
        <w:rPr>
          <w:rFonts w:ascii="Arial" w:hAnsi="Arial" w:cs="Arial"/>
          <w:color w:val="3B3B3B"/>
          <w:sz w:val="22"/>
          <w:szCs w:val="22"/>
        </w:rPr>
        <w:t xml:space="preserve"> </w:t>
      </w:r>
      <w:proofErr w:type="spellStart"/>
      <w:r>
        <w:rPr>
          <w:rFonts w:ascii="Arial" w:hAnsi="Arial" w:cs="Arial"/>
          <w:color w:val="3B3B3B"/>
          <w:sz w:val="22"/>
          <w:szCs w:val="22"/>
        </w:rPr>
        <w:t>Degree</w:t>
      </w:r>
      <w:proofErr w:type="spellEnd"/>
      <w:r>
        <w:rPr>
          <w:rFonts w:ascii="Arial" w:hAnsi="Arial" w:cs="Arial"/>
          <w:color w:val="3B3B3B"/>
          <w:sz w:val="22"/>
          <w:szCs w:val="22"/>
        </w:rPr>
        <w:t>) almaya hak kazanmış olurlar.</w:t>
      </w:r>
    </w:p>
    <w:p w:rsidR="001B6BBE" w:rsidRDefault="001B6BBE" w:rsidP="00CD2144">
      <w:pPr>
        <w:jc w:val="both"/>
        <w:rPr>
          <w:rStyle w:val="Gl"/>
          <w:rFonts w:ascii="Arial" w:hAnsi="Arial" w:cs="Arial"/>
          <w:color w:val="008080"/>
          <w:shd w:val="clear" w:color="auto" w:fill="FFFFFF"/>
        </w:rPr>
      </w:pPr>
      <w:r>
        <w:rPr>
          <w:rStyle w:val="Gl"/>
          <w:rFonts w:ascii="Arial" w:hAnsi="Arial" w:cs="Arial"/>
          <w:color w:val="008080"/>
          <w:shd w:val="clear" w:color="auto" w:fill="FFFFFF"/>
        </w:rPr>
        <w:t>Derece Seviyesi</w:t>
      </w:r>
    </w:p>
    <w:p w:rsidR="001B6BBE" w:rsidRDefault="001B6BBE" w:rsidP="00CD2144">
      <w:pPr>
        <w:pStyle w:val="rtejustify"/>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rPr>
        <w:t>Bu program, lisans düzeyinde öğrenim veren bir programdır.</w:t>
      </w:r>
    </w:p>
    <w:p w:rsidR="001B6BBE" w:rsidRDefault="001B6BBE" w:rsidP="00CD2144">
      <w:pPr>
        <w:jc w:val="both"/>
        <w:rPr>
          <w:rStyle w:val="Gl"/>
          <w:rFonts w:ascii="Arial" w:hAnsi="Arial" w:cs="Arial"/>
          <w:color w:val="008080"/>
          <w:shd w:val="clear" w:color="auto" w:fill="FFFFFF"/>
        </w:rPr>
      </w:pPr>
      <w:r>
        <w:rPr>
          <w:rStyle w:val="Gl"/>
          <w:rFonts w:ascii="Arial" w:hAnsi="Arial" w:cs="Arial"/>
          <w:color w:val="008080"/>
          <w:shd w:val="clear" w:color="auto" w:fill="FFFFFF"/>
        </w:rPr>
        <w:t>Önceki Öğrenmenin Tanınması</w:t>
      </w:r>
    </w:p>
    <w:p w:rsidR="001B6BBE" w:rsidRDefault="001B6BBE" w:rsidP="00CD2144">
      <w:pPr>
        <w:jc w:val="both"/>
        <w:rPr>
          <w:rFonts w:ascii="Arial" w:hAnsi="Arial" w:cs="Arial"/>
          <w:color w:val="3B3B3B"/>
          <w:shd w:val="clear" w:color="auto" w:fill="FFFFFF"/>
        </w:rPr>
      </w:pPr>
      <w:r>
        <w:rPr>
          <w:rFonts w:ascii="Arial" w:hAnsi="Arial" w:cs="Arial"/>
          <w:color w:val="3B3B3B"/>
          <w:shd w:val="clear" w:color="auto" w:fill="FFFFFF"/>
        </w:rPr>
        <w:t>Fırat Üniversitesi İletişim Fakültesi'nde öğrenim gören öğrencilerin ders veya derslerden muaf olabilmeleri belirli yönetmelikler çerçevesinde mümkündür. Başka bir üniversiteden alınan dersin adının, kredisinin ve içeriğinin, FÜ'de verilen dersin içerikleri ile uyumlu olması ve</w:t>
      </w:r>
      <w:r>
        <w:rPr>
          <w:rFonts w:ascii="Arial" w:hAnsi="Arial" w:cs="Arial"/>
          <w:color w:val="3B3B3B"/>
        </w:rPr>
        <w:t xml:space="preserve"> </w:t>
      </w:r>
      <w:r>
        <w:rPr>
          <w:rFonts w:ascii="Arial" w:hAnsi="Arial" w:cs="Arial"/>
          <w:color w:val="3B3B3B"/>
          <w:shd w:val="clear" w:color="auto" w:fill="FFFFFF"/>
        </w:rPr>
        <w:t xml:space="preserve">ilgili fakülte/enstitü müdürlüğü tarafından belirlenen komisyon </w:t>
      </w:r>
      <w:r>
        <w:rPr>
          <w:rFonts w:ascii="Arial" w:hAnsi="Arial" w:cs="Arial"/>
          <w:color w:val="3B3B3B"/>
          <w:shd w:val="clear" w:color="auto" w:fill="FFFFFF"/>
        </w:rPr>
        <w:t>tarafından</w:t>
      </w:r>
      <w:r>
        <w:rPr>
          <w:rFonts w:ascii="Arial" w:hAnsi="Arial" w:cs="Arial"/>
          <w:color w:val="3B3B3B"/>
          <w:shd w:val="clear" w:color="auto" w:fill="FFFFFF"/>
        </w:rPr>
        <w:t xml:space="preserve"> onaylanması neticesinde, öğrenciler bu dersten/derslerden muaf tutulabilirler.</w:t>
      </w:r>
    </w:p>
    <w:p w:rsidR="001B6BBE" w:rsidRDefault="001B6BBE" w:rsidP="00CD2144">
      <w:pPr>
        <w:jc w:val="both"/>
        <w:rPr>
          <w:rStyle w:val="Gl"/>
          <w:rFonts w:ascii="Arial" w:hAnsi="Arial" w:cs="Arial"/>
          <w:color w:val="008080"/>
          <w:shd w:val="clear" w:color="auto" w:fill="FFFFFF"/>
        </w:rPr>
      </w:pPr>
      <w:r>
        <w:rPr>
          <w:rStyle w:val="Gl"/>
          <w:rFonts w:ascii="Arial" w:hAnsi="Arial" w:cs="Arial"/>
          <w:color w:val="008080"/>
          <w:shd w:val="clear" w:color="auto" w:fill="FFFFFF"/>
        </w:rPr>
        <w:t>Program Profili</w:t>
      </w:r>
    </w:p>
    <w:p w:rsidR="001B6BBE" w:rsidRDefault="001B6BBE" w:rsidP="00CD2144">
      <w:pPr>
        <w:jc w:val="both"/>
        <w:rPr>
          <w:rFonts w:ascii="Arial" w:hAnsi="Arial" w:cs="Arial"/>
          <w:color w:val="3B3B3B"/>
          <w:shd w:val="clear" w:color="auto" w:fill="FFFFFF"/>
        </w:rPr>
      </w:pPr>
      <w:r>
        <w:rPr>
          <w:rFonts w:ascii="Arial" w:hAnsi="Arial" w:cs="Arial"/>
          <w:color w:val="3B3B3B"/>
          <w:shd w:val="clear" w:color="auto" w:fill="FFFFFF"/>
        </w:rPr>
        <w:t>Radyo, Televizyon ve Sinema bölümünde verilen eğitim,  “eleştirel ve yaratıcı düşünme” ilkesi başlığı ile yakından ilintilidir. Bu nedenle bölümde verilen derslerde, kuram ile uygulamanın birbirinden ayrılmadığı, bir bütün olmasından hareketle nitelikli bir eğitim anlayışı es</w:t>
      </w:r>
      <w:r>
        <w:rPr>
          <w:rFonts w:ascii="Arial" w:hAnsi="Arial" w:cs="Arial"/>
          <w:color w:val="3B3B3B"/>
          <w:shd w:val="clear" w:color="auto" w:fill="FFFFFF"/>
        </w:rPr>
        <w:t>a</w:t>
      </w:r>
      <w:r>
        <w:rPr>
          <w:rFonts w:ascii="Arial" w:hAnsi="Arial" w:cs="Arial"/>
          <w:color w:val="3B3B3B"/>
          <w:shd w:val="clear" w:color="auto" w:fill="FFFFFF"/>
        </w:rPr>
        <w:t>s alınmıştır.</w:t>
      </w:r>
      <w:r>
        <w:rPr>
          <w:rFonts w:ascii="Arial" w:hAnsi="Arial" w:cs="Arial"/>
          <w:color w:val="3B3B3B"/>
        </w:rPr>
        <w:t xml:space="preserve"> </w:t>
      </w:r>
      <w:r>
        <w:rPr>
          <w:rFonts w:ascii="Arial" w:hAnsi="Arial" w:cs="Arial"/>
          <w:color w:val="3B3B3B"/>
          <w:shd w:val="clear" w:color="auto" w:fill="FFFFFF"/>
        </w:rPr>
        <w:t>Eleştirel düşünme becerisini kazanmış, mesleki etik değerleri, kuralları özümsemiş, yetenekli ve özgün bakış açısına sahip öğrencilerin yetiştirilmesi amaçlanmaktadır.</w:t>
      </w:r>
    </w:p>
    <w:p w:rsidR="00CD2144" w:rsidRDefault="00CD2144" w:rsidP="00CD2144">
      <w:pPr>
        <w:jc w:val="both"/>
        <w:rPr>
          <w:rStyle w:val="Gl"/>
          <w:rFonts w:ascii="Arial" w:hAnsi="Arial" w:cs="Arial"/>
          <w:color w:val="008080"/>
          <w:shd w:val="clear" w:color="auto" w:fill="FFFFFF"/>
        </w:rPr>
      </w:pPr>
      <w:r>
        <w:rPr>
          <w:rStyle w:val="Gl"/>
          <w:rFonts w:ascii="Arial" w:hAnsi="Arial" w:cs="Arial"/>
          <w:color w:val="008080"/>
          <w:shd w:val="clear" w:color="auto" w:fill="FFFFFF"/>
        </w:rPr>
        <w:t>İstihdam Olanakları</w:t>
      </w:r>
    </w:p>
    <w:p w:rsidR="00CD2144" w:rsidRDefault="00CD2144" w:rsidP="00CD2144">
      <w:pPr>
        <w:pStyle w:val="rtejustify"/>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rPr>
        <w:t>Radyo, Televizyon ve</w:t>
      </w:r>
      <w:r>
        <w:rPr>
          <w:rFonts w:ascii="Arial" w:hAnsi="Arial" w:cs="Arial"/>
          <w:color w:val="3B3B3B"/>
          <w:sz w:val="22"/>
          <w:szCs w:val="22"/>
        </w:rPr>
        <w:t xml:space="preserve"> Sinema bölümünden mezun olan öğrenciler; </w:t>
      </w:r>
      <w:r>
        <w:rPr>
          <w:rFonts w:ascii="Arial" w:hAnsi="Arial" w:cs="Arial"/>
          <w:color w:val="3B3B3B"/>
          <w:sz w:val="22"/>
          <w:szCs w:val="22"/>
        </w:rPr>
        <w:t xml:space="preserve">edindikleri teknik beceri </w:t>
      </w:r>
      <w:r>
        <w:rPr>
          <w:rFonts w:ascii="Arial" w:hAnsi="Arial" w:cs="Arial"/>
          <w:color w:val="3B3B3B"/>
          <w:sz w:val="22"/>
          <w:szCs w:val="22"/>
        </w:rPr>
        <w:t xml:space="preserve">ve mesleki birikimleri ile </w:t>
      </w:r>
      <w:proofErr w:type="gramStart"/>
      <w:r>
        <w:rPr>
          <w:rFonts w:ascii="Arial" w:hAnsi="Arial" w:cs="Arial"/>
          <w:color w:val="3B3B3B"/>
          <w:sz w:val="22"/>
          <w:szCs w:val="22"/>
        </w:rPr>
        <w:t>prodüksiyon</w:t>
      </w:r>
      <w:proofErr w:type="gramEnd"/>
      <w:r>
        <w:rPr>
          <w:rFonts w:ascii="Arial" w:hAnsi="Arial" w:cs="Arial"/>
          <w:color w:val="3B3B3B"/>
          <w:sz w:val="22"/>
          <w:szCs w:val="22"/>
        </w:rPr>
        <w:t xml:space="preserve">/reklam ve tanıtım şirketlerinde, film yapım şirketlerinde, yerel, ulusal ve uluslararası </w:t>
      </w:r>
      <w:r>
        <w:rPr>
          <w:rFonts w:ascii="Arial" w:hAnsi="Arial" w:cs="Arial"/>
          <w:color w:val="3B3B3B"/>
          <w:sz w:val="22"/>
          <w:szCs w:val="22"/>
        </w:rPr>
        <w:t xml:space="preserve">haber ve </w:t>
      </w:r>
      <w:r>
        <w:rPr>
          <w:rFonts w:ascii="Arial" w:hAnsi="Arial" w:cs="Arial"/>
          <w:color w:val="3B3B3B"/>
          <w:sz w:val="22"/>
          <w:szCs w:val="22"/>
        </w:rPr>
        <w:t>televizyon kanallarında, RTÜK, TRT, Basın İlan Kurumu</w:t>
      </w:r>
      <w:r>
        <w:rPr>
          <w:rFonts w:ascii="Arial" w:hAnsi="Arial" w:cs="Arial"/>
          <w:color w:val="3B3B3B"/>
          <w:sz w:val="22"/>
          <w:szCs w:val="22"/>
        </w:rPr>
        <w:t>, İletişim Başkanlığı</w:t>
      </w:r>
      <w:r>
        <w:rPr>
          <w:rFonts w:ascii="Arial" w:hAnsi="Arial" w:cs="Arial"/>
          <w:color w:val="3B3B3B"/>
          <w:sz w:val="22"/>
          <w:szCs w:val="22"/>
        </w:rPr>
        <w:t xml:space="preserve"> g</w:t>
      </w:r>
      <w:r>
        <w:rPr>
          <w:rFonts w:ascii="Arial" w:hAnsi="Arial" w:cs="Arial"/>
          <w:color w:val="3B3B3B"/>
          <w:sz w:val="22"/>
          <w:szCs w:val="22"/>
        </w:rPr>
        <w:t>ibi kuruluşlarda, i</w:t>
      </w:r>
      <w:r>
        <w:rPr>
          <w:rFonts w:ascii="Arial" w:hAnsi="Arial" w:cs="Arial"/>
          <w:color w:val="3B3B3B"/>
          <w:sz w:val="22"/>
          <w:szCs w:val="22"/>
        </w:rPr>
        <w:t xml:space="preserve">letişim </w:t>
      </w:r>
      <w:r>
        <w:rPr>
          <w:rFonts w:ascii="Arial" w:hAnsi="Arial" w:cs="Arial"/>
          <w:color w:val="3B3B3B"/>
          <w:sz w:val="22"/>
          <w:szCs w:val="22"/>
        </w:rPr>
        <w:t>meslek l</w:t>
      </w:r>
      <w:r>
        <w:rPr>
          <w:rFonts w:ascii="Arial" w:hAnsi="Arial" w:cs="Arial"/>
          <w:color w:val="3B3B3B"/>
          <w:sz w:val="22"/>
          <w:szCs w:val="22"/>
        </w:rPr>
        <w:t>iselerinde</w:t>
      </w:r>
      <w:r>
        <w:rPr>
          <w:rFonts w:ascii="Arial" w:hAnsi="Arial" w:cs="Arial"/>
          <w:color w:val="3B3B3B"/>
          <w:sz w:val="22"/>
          <w:szCs w:val="22"/>
        </w:rPr>
        <w:t>, üniversitelerde</w:t>
      </w:r>
      <w:r>
        <w:rPr>
          <w:rFonts w:ascii="Arial" w:hAnsi="Arial" w:cs="Arial"/>
          <w:color w:val="3B3B3B"/>
          <w:sz w:val="22"/>
          <w:szCs w:val="22"/>
        </w:rPr>
        <w:t xml:space="preserve"> çalışabilme olanaklarına/fırsatlarına s</w:t>
      </w:r>
      <w:r>
        <w:rPr>
          <w:rFonts w:ascii="Arial" w:hAnsi="Arial" w:cs="Arial"/>
          <w:color w:val="3B3B3B"/>
          <w:sz w:val="22"/>
          <w:szCs w:val="22"/>
        </w:rPr>
        <w:t>a</w:t>
      </w:r>
      <w:r>
        <w:rPr>
          <w:rFonts w:ascii="Arial" w:hAnsi="Arial" w:cs="Arial"/>
          <w:color w:val="3B3B3B"/>
          <w:sz w:val="22"/>
          <w:szCs w:val="22"/>
        </w:rPr>
        <w:t>hiptirler.</w:t>
      </w:r>
    </w:p>
    <w:p w:rsidR="001E13AF" w:rsidRDefault="001E13AF" w:rsidP="00CD2144">
      <w:pPr>
        <w:pStyle w:val="rtejustify"/>
        <w:shd w:val="clear" w:color="auto" w:fill="FFFFFF"/>
        <w:spacing w:before="0" w:beforeAutospacing="0" w:after="288" w:afterAutospacing="0"/>
        <w:jc w:val="both"/>
        <w:rPr>
          <w:rStyle w:val="Gl"/>
          <w:rFonts w:ascii="Arial" w:hAnsi="Arial" w:cs="Arial"/>
          <w:color w:val="008080"/>
          <w:sz w:val="22"/>
          <w:szCs w:val="22"/>
          <w:shd w:val="clear" w:color="auto" w:fill="FFFFFF"/>
        </w:rPr>
      </w:pPr>
      <w:r>
        <w:rPr>
          <w:rStyle w:val="Gl"/>
          <w:rFonts w:ascii="Arial" w:hAnsi="Arial" w:cs="Arial"/>
          <w:color w:val="008080"/>
          <w:sz w:val="22"/>
          <w:szCs w:val="22"/>
          <w:shd w:val="clear" w:color="auto" w:fill="FFFFFF"/>
        </w:rPr>
        <w:t>Kabul ve Kayıt Koşulları</w:t>
      </w:r>
    </w:p>
    <w:p w:rsidR="001E13AF" w:rsidRDefault="001E13AF" w:rsidP="00CD2144">
      <w:pPr>
        <w:pStyle w:val="rtejustify"/>
        <w:shd w:val="clear" w:color="auto" w:fill="FFFFFF"/>
        <w:spacing w:before="0" w:beforeAutospacing="0" w:after="288" w:afterAutospacing="0"/>
        <w:jc w:val="both"/>
        <w:rPr>
          <w:rFonts w:ascii="Arial" w:hAnsi="Arial" w:cs="Arial"/>
          <w:color w:val="3B3B3B"/>
          <w:sz w:val="22"/>
          <w:szCs w:val="22"/>
          <w:shd w:val="clear" w:color="auto" w:fill="FFFFFF"/>
        </w:rPr>
      </w:pPr>
      <w:r>
        <w:rPr>
          <w:rFonts w:ascii="Arial" w:hAnsi="Arial" w:cs="Arial"/>
          <w:color w:val="3B3B3B"/>
          <w:sz w:val="22"/>
          <w:szCs w:val="22"/>
          <w:shd w:val="clear" w:color="auto" w:fill="FFFFFF"/>
        </w:rPr>
        <w:t xml:space="preserve">Bu programa öğrenci kabulü </w:t>
      </w:r>
      <w:r>
        <w:rPr>
          <w:rFonts w:ascii="Arial" w:hAnsi="Arial" w:cs="Arial"/>
          <w:color w:val="3B3B3B"/>
          <w:sz w:val="22"/>
          <w:szCs w:val="22"/>
          <w:shd w:val="clear" w:color="auto" w:fill="FFFFFF"/>
        </w:rPr>
        <w:t>YÖK’ün</w:t>
      </w:r>
      <w:r>
        <w:rPr>
          <w:rFonts w:ascii="Arial" w:hAnsi="Arial" w:cs="Arial"/>
          <w:color w:val="3B3B3B"/>
          <w:sz w:val="22"/>
          <w:szCs w:val="22"/>
          <w:shd w:val="clear" w:color="auto" w:fill="FFFFFF"/>
        </w:rPr>
        <w:t xml:space="preserve"> ÖSYS olarak adlandırılan merkezi sınav sistemi aracılığıyla yapılmaktadır. Aday öğrenciler, öğrenim görmek istedikleri program tercihlerini yaptıktan sonra bu sınavdan aldıkları puana, puan türüne Öğrenci Seçme ve Yerleştirme Merkezi (ÖSYM) tarafından ilgili programlara yerleştirilirler. Yabancı uyruklu öğrenciler, bu programa uluslararası geçerliliği olan sınav sonuçlarıyla ya da ortaöğretim mezuniyet notlarına göre kabul edilmektedir. Değişim öğrencilerinin kabulü, FÜ ile işbirliği yapılan üniversite arasında imzalanan ikili anlaşmalar (</w:t>
      </w:r>
      <w:proofErr w:type="spellStart"/>
      <w:r>
        <w:rPr>
          <w:rFonts w:ascii="Arial" w:hAnsi="Arial" w:cs="Arial"/>
          <w:color w:val="3B3B3B"/>
          <w:sz w:val="22"/>
          <w:szCs w:val="22"/>
          <w:shd w:val="clear" w:color="auto" w:fill="FFFFFF"/>
        </w:rPr>
        <w:t>Erasmus</w:t>
      </w:r>
      <w:proofErr w:type="spellEnd"/>
      <w:r>
        <w:rPr>
          <w:rFonts w:ascii="Arial" w:hAnsi="Arial" w:cs="Arial"/>
          <w:color w:val="3B3B3B"/>
          <w:sz w:val="22"/>
          <w:szCs w:val="22"/>
          <w:shd w:val="clear" w:color="auto" w:fill="FFFFFF"/>
        </w:rPr>
        <w:t xml:space="preserve"> </w:t>
      </w:r>
      <w:r>
        <w:rPr>
          <w:rFonts w:ascii="Arial" w:hAnsi="Arial" w:cs="Arial"/>
          <w:color w:val="3B3B3B"/>
          <w:sz w:val="22"/>
          <w:szCs w:val="22"/>
          <w:shd w:val="clear" w:color="auto" w:fill="FFFFFF"/>
        </w:rPr>
        <w:t>vb.</w:t>
      </w:r>
      <w:r>
        <w:rPr>
          <w:rFonts w:ascii="Arial" w:hAnsi="Arial" w:cs="Arial"/>
          <w:color w:val="3B3B3B"/>
          <w:sz w:val="22"/>
          <w:szCs w:val="22"/>
          <w:shd w:val="clear" w:color="auto" w:fill="FFFFFF"/>
        </w:rPr>
        <w:t xml:space="preserve">) çerçevesinde yapılır. Üniversitemizde eğitim dili ağırlık olarak </w:t>
      </w:r>
      <w:r>
        <w:rPr>
          <w:rFonts w:ascii="Arial" w:hAnsi="Arial" w:cs="Arial"/>
          <w:color w:val="3B3B3B"/>
          <w:sz w:val="22"/>
          <w:szCs w:val="22"/>
          <w:shd w:val="clear" w:color="auto" w:fill="FFFFFF"/>
        </w:rPr>
        <w:t>Türkçedir</w:t>
      </w:r>
      <w:r>
        <w:rPr>
          <w:rFonts w:ascii="Arial" w:hAnsi="Arial" w:cs="Arial"/>
          <w:color w:val="3B3B3B"/>
          <w:sz w:val="22"/>
          <w:szCs w:val="22"/>
          <w:shd w:val="clear" w:color="auto" w:fill="FFFFFF"/>
        </w:rPr>
        <w:t xml:space="preserve">. Bu programdaki dersler de </w:t>
      </w:r>
      <w:r>
        <w:rPr>
          <w:rFonts w:ascii="Arial" w:hAnsi="Arial" w:cs="Arial"/>
          <w:color w:val="3B3B3B"/>
          <w:sz w:val="22"/>
          <w:szCs w:val="22"/>
          <w:shd w:val="clear" w:color="auto" w:fill="FFFFFF"/>
        </w:rPr>
        <w:t>Türkçedir</w:t>
      </w:r>
      <w:r>
        <w:rPr>
          <w:rFonts w:ascii="Arial" w:hAnsi="Arial" w:cs="Arial"/>
          <w:color w:val="3B3B3B"/>
          <w:sz w:val="22"/>
          <w:szCs w:val="22"/>
          <w:shd w:val="clear" w:color="auto" w:fill="FFFFFF"/>
        </w:rPr>
        <w:t xml:space="preserve">. Akademik takvime göre </w:t>
      </w:r>
      <w:r>
        <w:rPr>
          <w:rFonts w:ascii="Arial" w:hAnsi="Arial" w:cs="Arial"/>
          <w:color w:val="3B3B3B"/>
          <w:sz w:val="22"/>
          <w:szCs w:val="22"/>
          <w:shd w:val="clear" w:color="auto" w:fill="FFFFFF"/>
        </w:rPr>
        <w:t>belirlenen</w:t>
      </w:r>
      <w:r>
        <w:rPr>
          <w:rFonts w:ascii="Arial" w:hAnsi="Arial" w:cs="Arial"/>
          <w:color w:val="3B3B3B"/>
          <w:sz w:val="22"/>
          <w:szCs w:val="22"/>
          <w:shd w:val="clear" w:color="auto" w:fill="FFFFFF"/>
        </w:rPr>
        <w:t xml:space="preserve"> Yabancı Dil Muafiyet sınavına girmek isteyen öğrenciler, bu sınavda başarılı oldukları </w:t>
      </w:r>
      <w:r>
        <w:rPr>
          <w:rFonts w:ascii="Arial" w:hAnsi="Arial" w:cs="Arial"/>
          <w:color w:val="3B3B3B"/>
          <w:sz w:val="22"/>
          <w:szCs w:val="22"/>
          <w:shd w:val="clear" w:color="auto" w:fill="FFFFFF"/>
        </w:rPr>
        <w:t>takdirde</w:t>
      </w:r>
      <w:r>
        <w:rPr>
          <w:rFonts w:ascii="Arial" w:hAnsi="Arial" w:cs="Arial"/>
          <w:color w:val="3B3B3B"/>
          <w:sz w:val="22"/>
          <w:szCs w:val="22"/>
          <w:shd w:val="clear" w:color="auto" w:fill="FFFFFF"/>
        </w:rPr>
        <w:t xml:space="preserve"> "yabancı dil dersinden" muaf tutulurlar.</w:t>
      </w:r>
    </w:p>
    <w:p w:rsidR="00571026" w:rsidRDefault="00571026" w:rsidP="00CD2144">
      <w:pPr>
        <w:pStyle w:val="rtejustify"/>
        <w:shd w:val="clear" w:color="auto" w:fill="FFFFFF"/>
        <w:spacing w:before="0" w:beforeAutospacing="0" w:after="288" w:afterAutospacing="0"/>
        <w:jc w:val="both"/>
        <w:rPr>
          <w:rStyle w:val="Gl"/>
          <w:rFonts w:ascii="Arial" w:hAnsi="Arial" w:cs="Arial"/>
          <w:color w:val="008080"/>
          <w:sz w:val="22"/>
          <w:szCs w:val="22"/>
          <w:shd w:val="clear" w:color="auto" w:fill="FFFFFF"/>
        </w:rPr>
      </w:pPr>
      <w:r>
        <w:rPr>
          <w:rStyle w:val="Gl"/>
          <w:rFonts w:ascii="Arial" w:hAnsi="Arial" w:cs="Arial"/>
          <w:color w:val="008080"/>
          <w:sz w:val="22"/>
          <w:szCs w:val="22"/>
          <w:shd w:val="clear" w:color="auto" w:fill="FFFFFF"/>
        </w:rPr>
        <w:t>Yeterlilik Koşulları ve Kuralları</w:t>
      </w:r>
    </w:p>
    <w:p w:rsidR="00571026" w:rsidRDefault="00571026" w:rsidP="00CD2144">
      <w:pPr>
        <w:pStyle w:val="rtejustify"/>
        <w:shd w:val="clear" w:color="auto" w:fill="FFFFFF"/>
        <w:spacing w:before="0" w:beforeAutospacing="0" w:after="288" w:afterAutospacing="0"/>
        <w:jc w:val="both"/>
        <w:rPr>
          <w:rFonts w:ascii="Arial" w:hAnsi="Arial" w:cs="Arial"/>
          <w:color w:val="3B3B3B"/>
          <w:sz w:val="22"/>
          <w:szCs w:val="22"/>
          <w:shd w:val="clear" w:color="auto" w:fill="FFFFFF"/>
        </w:rPr>
      </w:pPr>
      <w:r>
        <w:rPr>
          <w:rFonts w:ascii="Arial" w:hAnsi="Arial" w:cs="Arial"/>
          <w:color w:val="3B3B3B"/>
          <w:sz w:val="22"/>
          <w:szCs w:val="22"/>
          <w:shd w:val="clear" w:color="auto" w:fill="FFFFFF"/>
        </w:rPr>
        <w:t>Öğrencilerin bu programda almakla yükümlü oldukları tüm dersleri başarmış olması, FF (Başarısız) notunun olmaması gerekmektedir. Bu programda öğrencinin minimum 240 AKTS/ECTS kredisini sağlaması gerekmektedir. Öğrencilerin mezun olabilmeleri için genel not ortalamasının 4,00 üzerinden en az 2,00 olması yeterlidir.</w:t>
      </w:r>
    </w:p>
    <w:p w:rsidR="00571026" w:rsidRDefault="00571026" w:rsidP="00CD2144">
      <w:pPr>
        <w:pStyle w:val="rtejustify"/>
        <w:shd w:val="clear" w:color="auto" w:fill="FFFFFF"/>
        <w:spacing w:before="0" w:beforeAutospacing="0" w:after="288" w:afterAutospacing="0"/>
        <w:jc w:val="both"/>
        <w:rPr>
          <w:rStyle w:val="Gl"/>
          <w:rFonts w:ascii="Arial" w:hAnsi="Arial" w:cs="Arial"/>
          <w:color w:val="008080"/>
          <w:sz w:val="22"/>
          <w:szCs w:val="22"/>
          <w:shd w:val="clear" w:color="auto" w:fill="FFFFFF"/>
        </w:rPr>
      </w:pPr>
      <w:r>
        <w:rPr>
          <w:rStyle w:val="Gl"/>
          <w:rFonts w:ascii="Arial" w:hAnsi="Arial" w:cs="Arial"/>
          <w:color w:val="008080"/>
          <w:sz w:val="22"/>
          <w:szCs w:val="22"/>
          <w:shd w:val="clear" w:color="auto" w:fill="FFFFFF"/>
        </w:rPr>
        <w:lastRenderedPageBreak/>
        <w:t>Program Çıktıları/Yeterlilikleri</w:t>
      </w:r>
    </w:p>
    <w:p w:rsid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shd w:val="clear" w:color="auto" w:fill="FFFFFF"/>
        </w:rPr>
        <w:t>Radyo, Televizyon ve Sinema alanıyla ilgili teorik, teknik, teknolojik bilgiye sahip olmak, alanın terminolojisinin kavramak</w:t>
      </w:r>
      <w:r>
        <w:rPr>
          <w:rFonts w:ascii="Arial" w:hAnsi="Arial" w:cs="Arial"/>
          <w:color w:val="3B3B3B"/>
          <w:sz w:val="22"/>
          <w:szCs w:val="22"/>
          <w:shd w:val="clear" w:color="auto" w:fill="FFFFFF"/>
        </w:rPr>
        <w:t>,</w:t>
      </w:r>
    </w:p>
    <w:p w:rsidR="00571026" w:rsidRP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shd w:val="clear" w:color="auto" w:fill="FFFFFF"/>
        </w:rPr>
        <w:t>Radyo, Televizyon ve Sinema bölümüyle ilgili teknik, kuramsal ve tarihi bakış açılarını anlamak</w:t>
      </w:r>
      <w:r>
        <w:rPr>
          <w:rFonts w:ascii="Arial" w:hAnsi="Arial" w:cs="Arial"/>
          <w:color w:val="3B3B3B"/>
          <w:sz w:val="22"/>
          <w:szCs w:val="22"/>
          <w:shd w:val="clear" w:color="auto" w:fill="FFFFFF"/>
        </w:rPr>
        <w:t>.</w:t>
      </w:r>
    </w:p>
    <w:p w:rsid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shd w:val="clear" w:color="auto" w:fill="FFFFFF"/>
        </w:rPr>
        <w:t>Bir film ya da televizyon üretimi içinde yer alan yazılı ya da görsel fikirleri okumak, yaratıcı fikirler edinerek özgün çalışmalar sergilemek</w:t>
      </w:r>
      <w:r>
        <w:rPr>
          <w:rFonts w:ascii="Arial" w:hAnsi="Arial" w:cs="Arial"/>
          <w:color w:val="3B3B3B"/>
          <w:sz w:val="22"/>
          <w:szCs w:val="22"/>
          <w:shd w:val="clear" w:color="auto" w:fill="FFFFFF"/>
        </w:rPr>
        <w:t>,</w:t>
      </w:r>
    </w:p>
    <w:p w:rsid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shd w:val="clear" w:color="auto" w:fill="FFFFFF"/>
        </w:rPr>
        <w:t>Sinematografik ve dramatik anlatı tekniklerini sahnelere ayırabilme yeteneğine sahip olmak</w:t>
      </w:r>
      <w:r>
        <w:rPr>
          <w:rFonts w:ascii="Arial" w:hAnsi="Arial" w:cs="Arial"/>
          <w:color w:val="3B3B3B"/>
          <w:sz w:val="22"/>
          <w:szCs w:val="22"/>
          <w:shd w:val="clear" w:color="auto" w:fill="FFFFFF"/>
        </w:rPr>
        <w:t>,</w:t>
      </w:r>
    </w:p>
    <w:p w:rsid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shd w:val="clear" w:color="auto" w:fill="FFFFFF"/>
        </w:rPr>
        <w:t>Film ve televizyon yapım öncesi süreçleri ile ilgili planlama yapabilmek ve uygulayabilmek</w:t>
      </w:r>
      <w:r>
        <w:rPr>
          <w:rFonts w:ascii="Arial" w:hAnsi="Arial" w:cs="Arial"/>
          <w:color w:val="3B3B3B"/>
          <w:sz w:val="22"/>
          <w:szCs w:val="22"/>
          <w:shd w:val="clear" w:color="auto" w:fill="FFFFFF"/>
        </w:rPr>
        <w:t>,</w:t>
      </w:r>
    </w:p>
    <w:p w:rsid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shd w:val="clear" w:color="auto" w:fill="FFFFFF"/>
        </w:rPr>
        <w:t>Standart bir televizyon stüdyosunu, canlı yayın televizyon programının süreçlerini yürütebilme ve tasarlayabilme yeteneğine sahip olmak,</w:t>
      </w:r>
    </w:p>
    <w:p w:rsid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shd w:val="clear" w:color="auto" w:fill="FFFFFF"/>
        </w:rPr>
        <w:t>Film ve televizyon yapımı üretebilmek ve film yapımını yönetebilmek</w:t>
      </w:r>
      <w:r>
        <w:rPr>
          <w:rFonts w:ascii="Arial" w:hAnsi="Arial" w:cs="Arial"/>
          <w:color w:val="3B3B3B"/>
          <w:sz w:val="22"/>
          <w:szCs w:val="22"/>
          <w:shd w:val="clear" w:color="auto" w:fill="FFFFFF"/>
        </w:rPr>
        <w:t>,</w:t>
      </w:r>
    </w:p>
    <w:p w:rsid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sidRPr="00571026">
        <w:rPr>
          <w:rFonts w:ascii="Arial" w:hAnsi="Arial" w:cs="Arial"/>
          <w:color w:val="3B3B3B"/>
          <w:sz w:val="22"/>
          <w:szCs w:val="22"/>
          <w:shd w:val="clear" w:color="auto" w:fill="FFFFFF"/>
        </w:rPr>
        <w:t>Film ve televizyon alanı ile ilgili yapım-sonrası aşamaları tasarlamak, uygulamak  ve tamamlamak/bitirmek</w:t>
      </w:r>
      <w:r>
        <w:rPr>
          <w:rFonts w:ascii="Arial" w:hAnsi="Arial" w:cs="Arial"/>
          <w:color w:val="3B3B3B"/>
          <w:sz w:val="22"/>
          <w:szCs w:val="22"/>
        </w:rPr>
        <w:t>,</w:t>
      </w:r>
    </w:p>
    <w:p w:rsid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sidRPr="00571026">
        <w:rPr>
          <w:rFonts w:ascii="Arial" w:hAnsi="Arial" w:cs="Arial"/>
          <w:color w:val="3B3B3B"/>
          <w:sz w:val="22"/>
          <w:szCs w:val="22"/>
          <w:shd w:val="clear" w:color="auto" w:fill="FFFFFF"/>
        </w:rPr>
        <w:t>Film ve televizyon alanıyla ilgili yapım ve yapım-sonrası aşamasında kullanılan bilgisayar programlarını temel bir seviyede öğrenmek ve uygulayabilmek</w:t>
      </w:r>
      <w:r>
        <w:rPr>
          <w:rFonts w:ascii="Arial" w:hAnsi="Arial" w:cs="Arial"/>
          <w:color w:val="3B3B3B"/>
          <w:sz w:val="22"/>
          <w:szCs w:val="22"/>
          <w:shd w:val="clear" w:color="auto" w:fill="FFFFFF"/>
        </w:rPr>
        <w:t>,</w:t>
      </w:r>
    </w:p>
    <w:p w:rsidR="00571026" w:rsidRP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sidRPr="00571026">
        <w:rPr>
          <w:rFonts w:ascii="Arial" w:hAnsi="Arial" w:cs="Arial"/>
          <w:color w:val="3B3B3B"/>
          <w:sz w:val="22"/>
          <w:szCs w:val="22"/>
          <w:shd w:val="clear" w:color="auto" w:fill="FFFFFF"/>
        </w:rPr>
        <w:t>Yaratıcı bir yaklaşım ve sorunları çözme kabiliyetine sahip olup, film ve televizyon yapımlarını yürütmek; yapım etkinliklerini yürütmenin farkına varabilmek</w:t>
      </w:r>
      <w:r>
        <w:rPr>
          <w:rFonts w:ascii="Arial" w:hAnsi="Arial" w:cs="Arial"/>
          <w:color w:val="3B3B3B"/>
          <w:sz w:val="22"/>
          <w:szCs w:val="22"/>
          <w:shd w:val="clear" w:color="auto" w:fill="FFFFFF"/>
        </w:rPr>
        <w:t>,</w:t>
      </w:r>
    </w:p>
    <w:p w:rsidR="00571026" w:rsidRP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sidRPr="00571026">
        <w:rPr>
          <w:rFonts w:ascii="Arial" w:hAnsi="Arial" w:cs="Arial"/>
          <w:color w:val="3B3B3B"/>
          <w:sz w:val="22"/>
          <w:szCs w:val="22"/>
          <w:shd w:val="clear" w:color="auto" w:fill="FFFFFF"/>
        </w:rPr>
        <w:t>Teknolojik gelişmeleri yakından takip ederek, özgün film ve televizyon yapımları ortaya koymak, yeni medyanın özgün karakteristiklerine uygun çalışarak orijinal üsluplar yapabilmek</w:t>
      </w:r>
      <w:r>
        <w:rPr>
          <w:rFonts w:ascii="Arial" w:hAnsi="Arial" w:cs="Arial"/>
          <w:color w:val="3B3B3B"/>
          <w:sz w:val="22"/>
          <w:szCs w:val="22"/>
          <w:shd w:val="clear" w:color="auto" w:fill="FFFFFF"/>
        </w:rPr>
        <w:t>,</w:t>
      </w:r>
    </w:p>
    <w:p w:rsidR="00571026" w:rsidRP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sidRPr="00571026">
        <w:rPr>
          <w:rFonts w:ascii="Arial" w:hAnsi="Arial" w:cs="Arial"/>
          <w:color w:val="3B3B3B"/>
          <w:sz w:val="22"/>
          <w:szCs w:val="22"/>
          <w:shd w:val="clear" w:color="auto" w:fill="FFFFFF"/>
        </w:rPr>
        <w:t>Film metnini veya senaryoyu, televizyon programını teknik, estetik ve ideolojik bakış açısından analiz etmek</w:t>
      </w:r>
      <w:r>
        <w:rPr>
          <w:rFonts w:ascii="Arial" w:hAnsi="Arial" w:cs="Arial"/>
          <w:color w:val="3B3B3B"/>
          <w:sz w:val="22"/>
          <w:szCs w:val="22"/>
          <w:shd w:val="clear" w:color="auto" w:fill="FFFFFF"/>
        </w:rPr>
        <w:t>,</w:t>
      </w:r>
    </w:p>
    <w:p w:rsidR="00571026" w:rsidRP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sidRPr="00571026">
        <w:rPr>
          <w:rFonts w:ascii="Arial" w:hAnsi="Arial" w:cs="Arial"/>
          <w:color w:val="3B3B3B"/>
          <w:sz w:val="22"/>
          <w:szCs w:val="22"/>
          <w:shd w:val="clear" w:color="auto" w:fill="FFFFFF"/>
        </w:rPr>
        <w:t>Genel kültürel bilgi süreçlerinin gerektirdiği doğrultuda, filmin/medya içeriğinin, radyo ve televizyon üretiminin nasıl ortaya çıkarıldığına odaklanmak, medyanın aktaracağı enformasyondan kendisi için gerekli kazanımların farkına varmak</w:t>
      </w:r>
      <w:r>
        <w:rPr>
          <w:rFonts w:ascii="Arial" w:hAnsi="Arial" w:cs="Arial"/>
          <w:color w:val="3B3B3B"/>
          <w:sz w:val="22"/>
          <w:szCs w:val="22"/>
          <w:shd w:val="clear" w:color="auto" w:fill="FFFFFF"/>
        </w:rPr>
        <w:t>,</w:t>
      </w:r>
    </w:p>
    <w:p w:rsidR="00571026" w:rsidRP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sidRPr="00571026">
        <w:rPr>
          <w:rFonts w:ascii="Arial" w:hAnsi="Arial" w:cs="Arial"/>
          <w:color w:val="3B3B3B"/>
          <w:sz w:val="22"/>
          <w:szCs w:val="22"/>
          <w:shd w:val="clear" w:color="auto" w:fill="FFFFFF"/>
        </w:rPr>
        <w:t>Disiplinler arası iş süreçlerini tasarlayarak, kendi alanındaki uygulamaları bir ekip üyesinin gerektirdiği sorumlulukla yürütmek ve üzerine alacağı yükümlülüklerin üstesinden gelebilme yeteneğine sahip olmak</w:t>
      </w:r>
      <w:r>
        <w:rPr>
          <w:rFonts w:ascii="Arial" w:hAnsi="Arial" w:cs="Arial"/>
          <w:color w:val="3B3B3B"/>
          <w:sz w:val="22"/>
          <w:szCs w:val="22"/>
          <w:shd w:val="clear" w:color="auto" w:fill="FFFFFF"/>
        </w:rPr>
        <w:t>,</w:t>
      </w:r>
    </w:p>
    <w:p w:rsidR="00571026" w:rsidRPr="00571026" w:rsidRDefault="00571026" w:rsidP="00571026">
      <w:pPr>
        <w:pStyle w:val="rtejustify"/>
        <w:numPr>
          <w:ilvl w:val="0"/>
          <w:numId w:val="1"/>
        </w:numPr>
        <w:shd w:val="clear" w:color="auto" w:fill="FFFFFF"/>
        <w:spacing w:before="0" w:beforeAutospacing="0" w:after="288" w:afterAutospacing="0"/>
        <w:jc w:val="both"/>
        <w:rPr>
          <w:rFonts w:ascii="Arial" w:hAnsi="Arial" w:cs="Arial"/>
          <w:color w:val="3B3B3B"/>
          <w:sz w:val="22"/>
          <w:szCs w:val="22"/>
        </w:rPr>
      </w:pPr>
      <w:r w:rsidRPr="00571026">
        <w:rPr>
          <w:rFonts w:ascii="Arial" w:hAnsi="Arial" w:cs="Arial"/>
          <w:color w:val="3B3B3B"/>
          <w:sz w:val="22"/>
          <w:szCs w:val="22"/>
          <w:shd w:val="clear" w:color="auto" w:fill="FFFFFF"/>
        </w:rPr>
        <w:t>Yaşam boyu öğrenme farkındalığını hissettirecek işler ile ilgilenme, bu programın yeterlilikleri arasındadır.</w:t>
      </w:r>
    </w:p>
    <w:p w:rsidR="00CD2144" w:rsidRDefault="00CD2144" w:rsidP="00CD2144">
      <w:pPr>
        <w:jc w:val="both"/>
        <w:rPr>
          <w:rStyle w:val="Gl"/>
          <w:rFonts w:ascii="Arial" w:hAnsi="Arial" w:cs="Arial"/>
          <w:color w:val="008080"/>
          <w:shd w:val="clear" w:color="auto" w:fill="FFFFFF"/>
        </w:rPr>
      </w:pPr>
    </w:p>
    <w:p w:rsidR="000A4DFD" w:rsidRDefault="000A4DFD" w:rsidP="00CD2144">
      <w:pPr>
        <w:jc w:val="both"/>
        <w:rPr>
          <w:rStyle w:val="Gl"/>
          <w:rFonts w:ascii="Arial" w:hAnsi="Arial" w:cs="Arial"/>
          <w:color w:val="008080"/>
          <w:shd w:val="clear" w:color="auto" w:fill="FFFFFF"/>
        </w:rPr>
      </w:pPr>
    </w:p>
    <w:p w:rsidR="000A4DFD" w:rsidRDefault="000A4DFD" w:rsidP="00CD2144">
      <w:pPr>
        <w:jc w:val="both"/>
        <w:rPr>
          <w:rStyle w:val="Gl"/>
          <w:rFonts w:ascii="Arial" w:hAnsi="Arial" w:cs="Arial"/>
          <w:color w:val="008080"/>
          <w:shd w:val="clear" w:color="auto" w:fill="FFFFFF"/>
        </w:rPr>
      </w:pPr>
    </w:p>
    <w:p w:rsidR="000A4DFD" w:rsidRDefault="000A4DFD" w:rsidP="00CD2144">
      <w:pPr>
        <w:jc w:val="both"/>
        <w:rPr>
          <w:rStyle w:val="Gl"/>
          <w:rFonts w:ascii="Arial" w:hAnsi="Arial" w:cs="Arial"/>
          <w:color w:val="008080"/>
          <w:shd w:val="clear" w:color="auto" w:fill="FFFFFF"/>
        </w:rPr>
      </w:pPr>
      <w:bookmarkStart w:id="0" w:name="_GoBack"/>
      <w:bookmarkEnd w:id="0"/>
    </w:p>
    <w:p w:rsidR="00CD2144" w:rsidRDefault="00C941C4" w:rsidP="00CD2144">
      <w:pPr>
        <w:jc w:val="both"/>
        <w:rPr>
          <w:rStyle w:val="Gl"/>
          <w:rFonts w:ascii="Arial" w:hAnsi="Arial" w:cs="Arial"/>
          <w:color w:val="008080"/>
          <w:shd w:val="clear" w:color="auto" w:fill="FFFFFF"/>
        </w:rPr>
      </w:pPr>
      <w:r>
        <w:rPr>
          <w:rStyle w:val="Gl"/>
          <w:rFonts w:ascii="Arial" w:hAnsi="Arial" w:cs="Arial"/>
          <w:color w:val="008080"/>
          <w:shd w:val="clear" w:color="auto" w:fill="FFFFFF"/>
        </w:rPr>
        <w:lastRenderedPageBreak/>
        <w:t>Üst Derece Programlarına Geçiş</w:t>
      </w:r>
    </w:p>
    <w:p w:rsidR="003947C7" w:rsidRDefault="003947C7" w:rsidP="003947C7">
      <w:pPr>
        <w:pStyle w:val="rtejustify"/>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rPr>
        <w:t xml:space="preserve">Bu bölümden mezun olan öğrenciler, lisansüstü programlarda öğrenim görmek amacıyla başvuruda bulunabilirler. İsteyen öğrenciler Sosyal Bilimler Enstitüsü İletişim Bilimleri tezli yüksek lisans </w:t>
      </w:r>
      <w:r>
        <w:rPr>
          <w:rFonts w:ascii="Arial" w:hAnsi="Arial" w:cs="Arial"/>
          <w:color w:val="3B3B3B"/>
          <w:sz w:val="22"/>
          <w:szCs w:val="22"/>
        </w:rPr>
        <w:t xml:space="preserve">ve doktora </w:t>
      </w:r>
      <w:r>
        <w:rPr>
          <w:rFonts w:ascii="Arial" w:hAnsi="Arial" w:cs="Arial"/>
          <w:color w:val="3B3B3B"/>
          <w:sz w:val="22"/>
          <w:szCs w:val="22"/>
        </w:rPr>
        <w:t>programlarına başvurabilirler.</w:t>
      </w:r>
    </w:p>
    <w:p w:rsidR="003947C7" w:rsidRDefault="003947C7" w:rsidP="003947C7">
      <w:pPr>
        <w:pStyle w:val="rtejustify"/>
        <w:shd w:val="clear" w:color="auto" w:fill="FFFFFF"/>
        <w:spacing w:before="0" w:beforeAutospacing="0" w:after="288" w:afterAutospacing="0"/>
        <w:jc w:val="both"/>
        <w:rPr>
          <w:rStyle w:val="Gl"/>
          <w:rFonts w:ascii="Arial" w:hAnsi="Arial" w:cs="Arial"/>
          <w:color w:val="008080"/>
          <w:sz w:val="22"/>
          <w:szCs w:val="22"/>
          <w:shd w:val="clear" w:color="auto" w:fill="FFFFFF"/>
        </w:rPr>
      </w:pPr>
      <w:r>
        <w:rPr>
          <w:rStyle w:val="Gl"/>
          <w:rFonts w:ascii="Arial" w:hAnsi="Arial" w:cs="Arial"/>
          <w:color w:val="008080"/>
          <w:sz w:val="22"/>
          <w:szCs w:val="22"/>
          <w:shd w:val="clear" w:color="auto" w:fill="FFFFFF"/>
        </w:rPr>
        <w:t>Ölçme ve Değerlendirme</w:t>
      </w:r>
    </w:p>
    <w:p w:rsidR="003947C7" w:rsidRDefault="003947C7" w:rsidP="003947C7">
      <w:pPr>
        <w:pStyle w:val="rtejustify"/>
        <w:shd w:val="clear" w:color="auto" w:fill="FFFFFF"/>
        <w:spacing w:before="0" w:beforeAutospacing="0" w:after="288" w:afterAutospacing="0"/>
        <w:jc w:val="both"/>
        <w:rPr>
          <w:rFonts w:ascii="Arial" w:hAnsi="Arial" w:cs="Arial"/>
          <w:color w:val="3B3B3B"/>
          <w:sz w:val="22"/>
          <w:szCs w:val="22"/>
          <w:shd w:val="clear" w:color="auto" w:fill="FFFFFF"/>
        </w:rPr>
      </w:pPr>
      <w:r>
        <w:rPr>
          <w:rFonts w:ascii="Arial" w:hAnsi="Arial" w:cs="Arial"/>
          <w:color w:val="3B3B3B"/>
          <w:sz w:val="22"/>
          <w:szCs w:val="22"/>
          <w:shd w:val="clear" w:color="auto" w:fill="FFFFFF"/>
        </w:rPr>
        <w:t>Sınav, ölçme ve değerlendirmeler; Üniversite Senatosu tarafından belirlenen yönetmeliklere göre yapılır. Her bir ders için, bir ara sınav ve bir final sınavı vardır. Sınavlar yazılı şekilde yapılır, bununla birlikte gerekli olursa sözlü veya uygulamalı olarak da yapılabilir. Ders ve her türlü uygulamanın öğretim bakımından değerlendirilmesi, kredi üzerinden yapılır. Öğrencinin bir dersteki başarı notu, bağıl değerlendirme sistemi ile belirlenir. Bağıl değerlendirme sisteminin nasıl yapılacağı Senato tarafından tespit edilir. Sınavlar 100 (yüz) tam puan üzerinden değerlendirilir. Bir dersin başarı notu, ara sınav notunun % 40’ı ile genel ve bütünleme sınav notunun % 60 katkısı alınarak belirlenir. Bu şekilde belirlenen puanın karşılığı olarak, öğretim elemanı tarafından; aşağıda katsayıları belirtilen başarı notlarından biri verilir:  </w:t>
      </w:r>
    </w:p>
    <w:tbl>
      <w:tblPr>
        <w:tblpPr w:leftFromText="45" w:rightFromText="45" w:topFromText="150" w:bottomFromText="150" w:vertAnchor="text" w:tblpXSpec="center"/>
        <w:tblW w:w="7500" w:type="dxa"/>
        <w:shd w:val="clear" w:color="auto" w:fill="FFFFFF"/>
        <w:tblCellMar>
          <w:top w:w="15" w:type="dxa"/>
          <w:left w:w="15" w:type="dxa"/>
          <w:bottom w:w="15" w:type="dxa"/>
          <w:right w:w="15" w:type="dxa"/>
        </w:tblCellMar>
        <w:tblLook w:val="04A0" w:firstRow="1" w:lastRow="0" w:firstColumn="1" w:lastColumn="0" w:noHBand="0" w:noVBand="1"/>
      </w:tblPr>
      <w:tblGrid>
        <w:gridCol w:w="4476"/>
        <w:gridCol w:w="3024"/>
      </w:tblGrid>
      <w:tr w:rsidR="003947C7" w:rsidRPr="003947C7" w:rsidTr="003947C7">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b/>
                <w:bCs/>
                <w:color w:val="696969"/>
                <w:sz w:val="21"/>
                <w:szCs w:val="21"/>
                <w:lang w:eastAsia="tr-TR"/>
              </w:rPr>
              <w:t>Başarı Notu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b/>
                <w:bCs/>
                <w:color w:val="696969"/>
                <w:sz w:val="21"/>
                <w:szCs w:val="21"/>
                <w:lang w:eastAsia="tr-TR"/>
              </w:rPr>
              <w:t>Katsayı</w:t>
            </w:r>
          </w:p>
        </w:tc>
      </w:tr>
      <w:tr w:rsidR="003947C7" w:rsidRPr="003947C7" w:rsidTr="003947C7">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AA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4.00</w:t>
            </w:r>
          </w:p>
        </w:tc>
      </w:tr>
      <w:tr w:rsidR="003947C7" w:rsidRPr="003947C7" w:rsidTr="003947C7">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BA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3.50</w:t>
            </w:r>
          </w:p>
        </w:tc>
      </w:tr>
      <w:tr w:rsidR="003947C7" w:rsidRPr="003947C7" w:rsidTr="003947C7">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BB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3.00</w:t>
            </w:r>
          </w:p>
        </w:tc>
      </w:tr>
      <w:tr w:rsidR="003947C7" w:rsidRPr="003947C7" w:rsidTr="003947C7">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CB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2.50</w:t>
            </w:r>
          </w:p>
        </w:tc>
      </w:tr>
      <w:tr w:rsidR="003947C7" w:rsidRPr="003947C7" w:rsidTr="003947C7">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CC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2.00</w:t>
            </w:r>
          </w:p>
        </w:tc>
      </w:tr>
      <w:tr w:rsidR="003947C7" w:rsidRPr="003947C7" w:rsidTr="003947C7">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DC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1.50</w:t>
            </w:r>
          </w:p>
        </w:tc>
      </w:tr>
      <w:tr w:rsidR="003947C7" w:rsidRPr="003947C7" w:rsidTr="003947C7">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DD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1.00</w:t>
            </w:r>
          </w:p>
        </w:tc>
      </w:tr>
      <w:tr w:rsidR="003947C7" w:rsidRPr="003947C7" w:rsidTr="003947C7">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FF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60" w:type="dxa"/>
              <w:left w:w="135" w:type="dxa"/>
              <w:bottom w:w="60" w:type="dxa"/>
              <w:right w:w="135" w:type="dxa"/>
            </w:tcMar>
            <w:vAlign w:val="center"/>
            <w:hideMark/>
          </w:tcPr>
          <w:p w:rsidR="003947C7" w:rsidRPr="003947C7" w:rsidRDefault="003947C7" w:rsidP="003947C7">
            <w:pPr>
              <w:spacing w:after="0" w:line="240" w:lineRule="auto"/>
              <w:jc w:val="both"/>
              <w:rPr>
                <w:rFonts w:ascii="Arial" w:eastAsia="Times New Roman" w:hAnsi="Arial" w:cs="Arial"/>
                <w:color w:val="3B3B3B"/>
                <w:sz w:val="21"/>
                <w:szCs w:val="21"/>
                <w:lang w:eastAsia="tr-TR"/>
              </w:rPr>
            </w:pPr>
            <w:r w:rsidRPr="003947C7">
              <w:rPr>
                <w:rFonts w:ascii="Arial" w:eastAsia="Times New Roman" w:hAnsi="Arial" w:cs="Arial"/>
                <w:color w:val="3B3B3B"/>
                <w:sz w:val="21"/>
                <w:szCs w:val="21"/>
                <w:lang w:eastAsia="tr-TR"/>
              </w:rPr>
              <w:t>0.00</w:t>
            </w:r>
          </w:p>
        </w:tc>
      </w:tr>
    </w:tbl>
    <w:p w:rsidR="003947C7" w:rsidRDefault="003947C7" w:rsidP="003947C7">
      <w:pPr>
        <w:pStyle w:val="rtejustify"/>
        <w:shd w:val="clear" w:color="auto" w:fill="FFFFFF"/>
        <w:spacing w:before="0" w:beforeAutospacing="0" w:after="288" w:afterAutospacing="0"/>
        <w:jc w:val="both"/>
        <w:rPr>
          <w:rFonts w:ascii="Arial" w:hAnsi="Arial" w:cs="Arial"/>
          <w:color w:val="3B3B3B"/>
          <w:sz w:val="22"/>
          <w:szCs w:val="22"/>
        </w:rPr>
      </w:pPr>
    </w:p>
    <w:p w:rsidR="003947C7" w:rsidRDefault="003947C7" w:rsidP="00CD2144">
      <w:pPr>
        <w:jc w:val="both"/>
      </w:pPr>
    </w:p>
    <w:p w:rsidR="003947C7" w:rsidRPr="003947C7" w:rsidRDefault="003947C7" w:rsidP="003947C7"/>
    <w:p w:rsidR="003947C7" w:rsidRPr="003947C7" w:rsidRDefault="003947C7" w:rsidP="003947C7"/>
    <w:p w:rsidR="003947C7" w:rsidRPr="003947C7" w:rsidRDefault="003947C7" w:rsidP="003947C7"/>
    <w:p w:rsidR="003947C7" w:rsidRPr="003947C7" w:rsidRDefault="003947C7" w:rsidP="003947C7"/>
    <w:p w:rsidR="003947C7" w:rsidRPr="003947C7" w:rsidRDefault="003947C7" w:rsidP="003947C7"/>
    <w:p w:rsidR="003947C7" w:rsidRDefault="003947C7" w:rsidP="003947C7"/>
    <w:p w:rsidR="003947C7" w:rsidRDefault="003947C7" w:rsidP="003947C7">
      <w:pPr>
        <w:rPr>
          <w:rFonts w:ascii="Arial" w:hAnsi="Arial" w:cs="Arial"/>
          <w:color w:val="3B3B3B"/>
          <w:shd w:val="clear" w:color="auto" w:fill="FFFFFF"/>
        </w:rPr>
      </w:pPr>
      <w:r>
        <w:rPr>
          <w:rFonts w:ascii="Arial" w:hAnsi="Arial" w:cs="Arial"/>
          <w:color w:val="3B3B3B"/>
          <w:shd w:val="clear" w:color="auto" w:fill="FFFFFF"/>
        </w:rPr>
        <w:t>B= Kredisiz dersler için başarılı,</w:t>
      </w:r>
      <w:r>
        <w:rPr>
          <w:rFonts w:ascii="Arial" w:hAnsi="Arial" w:cs="Arial"/>
          <w:color w:val="3B3B3B"/>
        </w:rPr>
        <w:br/>
      </w:r>
      <w:r>
        <w:rPr>
          <w:rFonts w:ascii="Arial" w:hAnsi="Arial" w:cs="Arial"/>
          <w:color w:val="3B3B3B"/>
          <w:shd w:val="clear" w:color="auto" w:fill="FFFFFF"/>
        </w:rPr>
        <w:t>K= Kredisiz dersler için kalır,</w:t>
      </w:r>
      <w:r>
        <w:rPr>
          <w:rFonts w:ascii="Arial" w:hAnsi="Arial" w:cs="Arial"/>
          <w:color w:val="3B3B3B"/>
        </w:rPr>
        <w:br/>
      </w:r>
      <w:r>
        <w:rPr>
          <w:rFonts w:ascii="Arial" w:hAnsi="Arial" w:cs="Arial"/>
          <w:color w:val="3B3B3B"/>
          <w:shd w:val="clear" w:color="auto" w:fill="FFFFFF"/>
        </w:rPr>
        <w:t>D= Devamsız,</w:t>
      </w:r>
      <w:r>
        <w:rPr>
          <w:rFonts w:ascii="Arial" w:hAnsi="Arial" w:cs="Arial"/>
          <w:color w:val="3B3B3B"/>
        </w:rPr>
        <w:br/>
      </w:r>
      <w:r>
        <w:rPr>
          <w:rFonts w:ascii="Arial" w:hAnsi="Arial" w:cs="Arial"/>
          <w:color w:val="3B3B3B"/>
          <w:shd w:val="clear" w:color="auto" w:fill="FFFFFF"/>
        </w:rPr>
        <w:t>G= Girmedi,</w:t>
      </w:r>
      <w:r>
        <w:rPr>
          <w:rFonts w:ascii="Arial" w:hAnsi="Arial" w:cs="Arial"/>
          <w:color w:val="3B3B3B"/>
        </w:rPr>
        <w:br/>
      </w:r>
      <w:r>
        <w:rPr>
          <w:rFonts w:ascii="Arial" w:hAnsi="Arial" w:cs="Arial"/>
          <w:color w:val="3B3B3B"/>
          <w:shd w:val="clear" w:color="auto" w:fill="FFFFFF"/>
        </w:rPr>
        <w:t>M= Muaf,</w:t>
      </w:r>
      <w:r>
        <w:rPr>
          <w:rFonts w:ascii="Arial" w:hAnsi="Arial" w:cs="Arial"/>
          <w:color w:val="3B3B3B"/>
        </w:rPr>
        <w:br/>
      </w:r>
      <w:r>
        <w:rPr>
          <w:rFonts w:ascii="Arial" w:hAnsi="Arial" w:cs="Arial"/>
          <w:color w:val="3B3B3B"/>
          <w:shd w:val="clear" w:color="auto" w:fill="FFFFFF"/>
        </w:rPr>
        <w:t>S= Süren çalışma,</w:t>
      </w:r>
      <w:r>
        <w:rPr>
          <w:rFonts w:ascii="Arial" w:hAnsi="Arial" w:cs="Arial"/>
          <w:color w:val="3B3B3B"/>
        </w:rPr>
        <w:br/>
      </w:r>
      <w:r>
        <w:rPr>
          <w:rFonts w:ascii="Arial" w:hAnsi="Arial" w:cs="Arial"/>
          <w:color w:val="3B3B3B"/>
          <w:shd w:val="clear" w:color="auto" w:fill="FFFFFF"/>
        </w:rPr>
        <w:t>E= Eksik (takip eden dönemin ders kayıt tarihine kadar düzeltilmeyen E notu FF’ ye dönüştürülür).</w:t>
      </w:r>
    </w:p>
    <w:p w:rsidR="003947C7" w:rsidRDefault="003947C7" w:rsidP="003947C7">
      <w:pPr>
        <w:spacing w:after="0"/>
        <w:rPr>
          <w:rStyle w:val="Gl"/>
          <w:rFonts w:ascii="Arial" w:hAnsi="Arial" w:cs="Arial"/>
          <w:color w:val="696969"/>
          <w:shd w:val="clear" w:color="auto" w:fill="FFFFFF"/>
        </w:rPr>
      </w:pPr>
      <w:r>
        <w:rPr>
          <w:rStyle w:val="Gl"/>
          <w:rFonts w:ascii="Arial" w:hAnsi="Arial" w:cs="Arial"/>
          <w:color w:val="696969"/>
          <w:shd w:val="clear" w:color="auto" w:fill="FFFFFF"/>
        </w:rPr>
        <w:t>Bu harf başarı notlarına göre öğrencinin durumu aşağıdaki şekilde değerlendirilir:</w:t>
      </w:r>
    </w:p>
    <w:p w:rsidR="003947C7" w:rsidRDefault="003947C7" w:rsidP="003947C7">
      <w:pPr>
        <w:spacing w:after="0"/>
        <w:rPr>
          <w:rFonts w:ascii="Arial" w:hAnsi="Arial" w:cs="Arial"/>
          <w:color w:val="3B3B3B"/>
          <w:shd w:val="clear" w:color="auto" w:fill="FFFFFF"/>
        </w:rPr>
      </w:pPr>
      <w:r>
        <w:rPr>
          <w:rFonts w:ascii="Arial" w:hAnsi="Arial" w:cs="Arial"/>
          <w:color w:val="3B3B3B"/>
          <w:shd w:val="clear" w:color="auto" w:fill="FFFFFF"/>
        </w:rPr>
        <w:t>a) Bir dersten (AA), (BA), (BB), (CB) ve (CC) notlarından birini alan öğrenci o dersi başarmış sayılır.</w:t>
      </w:r>
      <w:r>
        <w:rPr>
          <w:rFonts w:ascii="Arial" w:hAnsi="Arial" w:cs="Arial"/>
          <w:color w:val="3B3B3B"/>
        </w:rPr>
        <w:br/>
      </w:r>
      <w:r>
        <w:rPr>
          <w:rFonts w:ascii="Arial" w:hAnsi="Arial" w:cs="Arial"/>
          <w:color w:val="3B3B3B"/>
          <w:shd w:val="clear" w:color="auto" w:fill="FFFFFF"/>
        </w:rPr>
        <w:t>b) Bir dersten alınan (DC) ve (DD) notları, bu dersin "koşullu" olarak başarıldığını gösterir.</w:t>
      </w:r>
      <w:r>
        <w:rPr>
          <w:rFonts w:ascii="Arial" w:hAnsi="Arial" w:cs="Arial"/>
          <w:color w:val="3B3B3B"/>
        </w:rPr>
        <w:br/>
      </w:r>
      <w:r>
        <w:rPr>
          <w:rFonts w:ascii="Arial" w:hAnsi="Arial" w:cs="Arial"/>
          <w:color w:val="3B3B3B"/>
          <w:shd w:val="clear" w:color="auto" w:fill="FFFFFF"/>
        </w:rPr>
        <w:t>c) (FF) notunu alan öğrenci, o dersi başaramamış sayılır ve aynı dersi verildiği ilk yarıyıl / yılda tekrarlar.</w:t>
      </w:r>
      <w:r>
        <w:rPr>
          <w:rFonts w:ascii="Arial" w:hAnsi="Arial" w:cs="Arial"/>
          <w:color w:val="3B3B3B"/>
        </w:rPr>
        <w:br/>
      </w:r>
      <w:r>
        <w:rPr>
          <w:rFonts w:ascii="Arial" w:hAnsi="Arial" w:cs="Arial"/>
          <w:color w:val="3B3B3B"/>
          <w:shd w:val="clear" w:color="auto" w:fill="FFFFFF"/>
        </w:rPr>
        <w:t>d) Muaf Sayma (M); bir yükseköğretim kurumundan yatay geçişle kabul edilen veya Öğrenci Seçme Sınavına girerek yeniden kayıt hakkı kazanan öğrencilerin ilgili programa intibaklarında, önceden izledikleri yükseköğretim programında almış oldukları ve ilgili Yönetim Kurulu Kararı ile başarılı sayıldıkları dersler için kullanılır.</w:t>
      </w:r>
      <w:r>
        <w:rPr>
          <w:rFonts w:ascii="Arial" w:hAnsi="Arial" w:cs="Arial"/>
          <w:color w:val="3B3B3B"/>
        </w:rPr>
        <w:br/>
      </w:r>
      <w:r>
        <w:rPr>
          <w:rFonts w:ascii="Arial" w:hAnsi="Arial" w:cs="Arial"/>
          <w:color w:val="3B3B3B"/>
          <w:shd w:val="clear" w:color="auto" w:fill="FFFFFF"/>
        </w:rPr>
        <w:t>e) Başarı notu belirtilmeyip (M) ve (B) olarak gösterilen dersler, genel not ortalamasının hesabında değerlendirmeye katılmaz.</w:t>
      </w:r>
      <w:r>
        <w:rPr>
          <w:rFonts w:ascii="Arial" w:hAnsi="Arial" w:cs="Arial"/>
          <w:color w:val="3B3B3B"/>
        </w:rPr>
        <w:br/>
      </w:r>
      <w:r>
        <w:rPr>
          <w:rFonts w:ascii="Arial" w:hAnsi="Arial" w:cs="Arial"/>
          <w:color w:val="3B3B3B"/>
          <w:shd w:val="clear" w:color="auto" w:fill="FFFFFF"/>
        </w:rPr>
        <w:t>f)  (K) ve (D) notu, genel not ortalaması hesabında (FF) notu işlemi görür. (K) ve (D) ile değerlendirilen dersler, verildiği ilk yarıyıl / yılda tekrar alınır.</w:t>
      </w:r>
    </w:p>
    <w:p w:rsidR="003947C7" w:rsidRDefault="003947C7" w:rsidP="003947C7">
      <w:pPr>
        <w:spacing w:after="0"/>
        <w:rPr>
          <w:rStyle w:val="Gl"/>
          <w:rFonts w:ascii="Arial" w:hAnsi="Arial" w:cs="Arial"/>
          <w:color w:val="008080"/>
          <w:shd w:val="clear" w:color="auto" w:fill="FFFFFF"/>
        </w:rPr>
      </w:pPr>
    </w:p>
    <w:p w:rsidR="003947C7" w:rsidRDefault="003947C7" w:rsidP="003947C7">
      <w:pPr>
        <w:spacing w:after="0"/>
        <w:rPr>
          <w:rStyle w:val="Gl"/>
          <w:rFonts w:ascii="Arial" w:hAnsi="Arial" w:cs="Arial"/>
          <w:color w:val="008080"/>
          <w:shd w:val="clear" w:color="auto" w:fill="FFFFFF"/>
        </w:rPr>
      </w:pPr>
      <w:r>
        <w:rPr>
          <w:rStyle w:val="Gl"/>
          <w:rFonts w:ascii="Arial" w:hAnsi="Arial" w:cs="Arial"/>
          <w:color w:val="008080"/>
          <w:shd w:val="clear" w:color="auto" w:fill="FFFFFF"/>
        </w:rPr>
        <w:t>Mezuniyet Koşulları</w:t>
      </w:r>
    </w:p>
    <w:p w:rsidR="003947C7" w:rsidRDefault="003947C7" w:rsidP="003947C7">
      <w:pPr>
        <w:spacing w:after="0"/>
        <w:rPr>
          <w:rFonts w:ascii="Arial" w:hAnsi="Arial" w:cs="Arial"/>
          <w:color w:val="3B3B3B"/>
          <w:shd w:val="clear" w:color="auto" w:fill="FFFFFF"/>
        </w:rPr>
      </w:pPr>
    </w:p>
    <w:p w:rsidR="003947C7" w:rsidRDefault="003947C7" w:rsidP="003947C7">
      <w:pPr>
        <w:spacing w:after="0"/>
        <w:rPr>
          <w:rFonts w:ascii="Arial" w:hAnsi="Arial" w:cs="Arial"/>
          <w:color w:val="3B3B3B"/>
          <w:shd w:val="clear" w:color="auto" w:fill="FFFFFF"/>
        </w:rPr>
      </w:pPr>
      <w:r>
        <w:rPr>
          <w:rFonts w:ascii="Arial" w:hAnsi="Arial" w:cs="Arial"/>
          <w:color w:val="3B3B3B"/>
          <w:shd w:val="clear" w:color="auto" w:fill="FFFFFF"/>
        </w:rPr>
        <w:t>Öğrencinin programdaki tüm derslerini başarmış olması, FF notunun olmaması gerekir. Bu programda öğrencinin asgari 240 ECTS kredisini sağlaması ve genel not ortalamasının 4,00 üzerinden en az 2,00 olması gerekmektedir.</w:t>
      </w:r>
    </w:p>
    <w:p w:rsidR="003947C7" w:rsidRDefault="003947C7" w:rsidP="003947C7">
      <w:pPr>
        <w:spacing w:after="0"/>
        <w:rPr>
          <w:rFonts w:ascii="Arial" w:hAnsi="Arial" w:cs="Arial"/>
          <w:color w:val="3B3B3B"/>
          <w:shd w:val="clear" w:color="auto" w:fill="FFFFFF"/>
        </w:rPr>
      </w:pPr>
    </w:p>
    <w:p w:rsidR="003947C7" w:rsidRDefault="003947C7" w:rsidP="003947C7">
      <w:pPr>
        <w:spacing w:after="0"/>
        <w:rPr>
          <w:rStyle w:val="Gl"/>
          <w:rFonts w:ascii="Arial" w:hAnsi="Arial" w:cs="Arial"/>
          <w:color w:val="008080"/>
          <w:shd w:val="clear" w:color="auto" w:fill="FFFFFF"/>
        </w:rPr>
      </w:pPr>
      <w:r>
        <w:rPr>
          <w:rStyle w:val="Gl"/>
          <w:rFonts w:ascii="Arial" w:hAnsi="Arial" w:cs="Arial"/>
          <w:color w:val="008080"/>
          <w:shd w:val="clear" w:color="auto" w:fill="FFFFFF"/>
        </w:rPr>
        <w:t>Dersin İşlenme Şekli</w:t>
      </w:r>
    </w:p>
    <w:p w:rsidR="003947C7" w:rsidRDefault="003947C7" w:rsidP="003947C7">
      <w:pPr>
        <w:spacing w:after="0"/>
        <w:rPr>
          <w:rStyle w:val="Gl"/>
          <w:rFonts w:ascii="Arial" w:hAnsi="Arial" w:cs="Arial"/>
          <w:color w:val="008080"/>
          <w:shd w:val="clear" w:color="auto" w:fill="FFFFFF"/>
        </w:rPr>
      </w:pPr>
    </w:p>
    <w:p w:rsidR="003947C7" w:rsidRDefault="003947C7" w:rsidP="003947C7">
      <w:pPr>
        <w:pStyle w:val="rtejustify"/>
        <w:shd w:val="clear" w:color="auto" w:fill="FFFFFF"/>
        <w:spacing w:before="0" w:beforeAutospacing="0" w:after="288" w:afterAutospacing="0"/>
        <w:jc w:val="both"/>
        <w:rPr>
          <w:rFonts w:ascii="Arial" w:hAnsi="Arial" w:cs="Arial"/>
          <w:color w:val="3B3B3B"/>
          <w:sz w:val="22"/>
          <w:szCs w:val="22"/>
        </w:rPr>
      </w:pPr>
      <w:r>
        <w:rPr>
          <w:rFonts w:ascii="Arial" w:hAnsi="Arial" w:cs="Arial"/>
          <w:color w:val="3B3B3B"/>
          <w:sz w:val="22"/>
          <w:szCs w:val="22"/>
        </w:rPr>
        <w:t>Derslerin işlenme biçimi yüz</w:t>
      </w:r>
      <w:r>
        <w:rPr>
          <w:rFonts w:ascii="Arial" w:hAnsi="Arial" w:cs="Arial"/>
          <w:color w:val="3B3B3B"/>
          <w:sz w:val="22"/>
          <w:szCs w:val="22"/>
        </w:rPr>
        <w:t xml:space="preserve"> </w:t>
      </w:r>
      <w:r>
        <w:rPr>
          <w:rFonts w:ascii="Arial" w:hAnsi="Arial" w:cs="Arial"/>
          <w:color w:val="3B3B3B"/>
          <w:sz w:val="22"/>
          <w:szCs w:val="22"/>
        </w:rPr>
        <w:t xml:space="preserve">yüze </w:t>
      </w:r>
      <w:r>
        <w:rPr>
          <w:rFonts w:ascii="Arial" w:hAnsi="Arial" w:cs="Arial"/>
          <w:color w:val="3B3B3B"/>
          <w:sz w:val="22"/>
          <w:szCs w:val="22"/>
        </w:rPr>
        <w:t xml:space="preserve">ve uzaktan eğitim yoluyla </w:t>
      </w:r>
      <w:r>
        <w:rPr>
          <w:rFonts w:ascii="Arial" w:hAnsi="Arial" w:cs="Arial"/>
          <w:color w:val="3B3B3B"/>
          <w:sz w:val="22"/>
          <w:szCs w:val="22"/>
        </w:rPr>
        <w:t>tam zamanlı olarak yapılmaktadır.</w:t>
      </w:r>
    </w:p>
    <w:p w:rsidR="003947C7" w:rsidRDefault="003947C7" w:rsidP="003947C7">
      <w:pPr>
        <w:spacing w:after="0"/>
        <w:rPr>
          <w:rStyle w:val="Gl"/>
          <w:rFonts w:ascii="Arial" w:hAnsi="Arial" w:cs="Arial"/>
          <w:color w:val="008080"/>
          <w:shd w:val="clear" w:color="auto" w:fill="FFFFFF"/>
        </w:rPr>
      </w:pPr>
    </w:p>
    <w:p w:rsidR="003947C7" w:rsidRPr="003947C7" w:rsidRDefault="003947C7" w:rsidP="003947C7">
      <w:pPr>
        <w:spacing w:after="0"/>
      </w:pPr>
    </w:p>
    <w:sectPr w:rsidR="003947C7" w:rsidRPr="003947C7" w:rsidSect="000A4DF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A4A9A"/>
    <w:multiLevelType w:val="hybridMultilevel"/>
    <w:tmpl w:val="6890FD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DF"/>
    <w:rsid w:val="000A4DFD"/>
    <w:rsid w:val="001B6BBE"/>
    <w:rsid w:val="001E13AF"/>
    <w:rsid w:val="003947C7"/>
    <w:rsid w:val="00571026"/>
    <w:rsid w:val="006D4A31"/>
    <w:rsid w:val="00C941C4"/>
    <w:rsid w:val="00CD2144"/>
    <w:rsid w:val="00FB3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0EA0"/>
  <w15:chartTrackingRefBased/>
  <w15:docId w15:val="{51DC86A4-06C7-41D3-891E-02D32E60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B6B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6BBE"/>
    <w:rPr>
      <w:rFonts w:ascii="Times New Roman" w:eastAsia="Times New Roman" w:hAnsi="Times New Roman" w:cs="Times New Roman"/>
      <w:b/>
      <w:bCs/>
      <w:kern w:val="36"/>
      <w:sz w:val="48"/>
      <w:szCs w:val="48"/>
      <w:lang w:eastAsia="tr-TR"/>
    </w:rPr>
  </w:style>
  <w:style w:type="paragraph" w:customStyle="1" w:styleId="rtejustify">
    <w:name w:val="rtejustify"/>
    <w:basedOn w:val="Normal"/>
    <w:rsid w:val="001B6B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B6BBE"/>
    <w:rPr>
      <w:b/>
      <w:bCs/>
    </w:rPr>
  </w:style>
  <w:style w:type="paragraph" w:styleId="NormalWeb">
    <w:name w:val="Normal (Web)"/>
    <w:basedOn w:val="Normal"/>
    <w:uiPriority w:val="99"/>
    <w:semiHidden/>
    <w:unhideWhenUsed/>
    <w:rsid w:val="001B6BB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7789">
      <w:bodyDiv w:val="1"/>
      <w:marLeft w:val="0"/>
      <w:marRight w:val="0"/>
      <w:marTop w:val="0"/>
      <w:marBottom w:val="0"/>
      <w:divBdr>
        <w:top w:val="none" w:sz="0" w:space="0" w:color="auto"/>
        <w:left w:val="none" w:sz="0" w:space="0" w:color="auto"/>
        <w:bottom w:val="none" w:sz="0" w:space="0" w:color="auto"/>
        <w:right w:val="none" w:sz="0" w:space="0" w:color="auto"/>
      </w:divBdr>
    </w:div>
    <w:div w:id="483859282">
      <w:bodyDiv w:val="1"/>
      <w:marLeft w:val="0"/>
      <w:marRight w:val="0"/>
      <w:marTop w:val="0"/>
      <w:marBottom w:val="0"/>
      <w:divBdr>
        <w:top w:val="none" w:sz="0" w:space="0" w:color="auto"/>
        <w:left w:val="none" w:sz="0" w:space="0" w:color="auto"/>
        <w:bottom w:val="none" w:sz="0" w:space="0" w:color="auto"/>
        <w:right w:val="none" w:sz="0" w:space="0" w:color="auto"/>
      </w:divBdr>
    </w:div>
    <w:div w:id="1088624756">
      <w:bodyDiv w:val="1"/>
      <w:marLeft w:val="0"/>
      <w:marRight w:val="0"/>
      <w:marTop w:val="0"/>
      <w:marBottom w:val="0"/>
      <w:divBdr>
        <w:top w:val="none" w:sz="0" w:space="0" w:color="auto"/>
        <w:left w:val="none" w:sz="0" w:space="0" w:color="auto"/>
        <w:bottom w:val="none" w:sz="0" w:space="0" w:color="auto"/>
        <w:right w:val="none" w:sz="0" w:space="0" w:color="auto"/>
      </w:divBdr>
    </w:div>
    <w:div w:id="1494954528">
      <w:bodyDiv w:val="1"/>
      <w:marLeft w:val="0"/>
      <w:marRight w:val="0"/>
      <w:marTop w:val="0"/>
      <w:marBottom w:val="0"/>
      <w:divBdr>
        <w:top w:val="none" w:sz="0" w:space="0" w:color="auto"/>
        <w:left w:val="none" w:sz="0" w:space="0" w:color="auto"/>
        <w:bottom w:val="none" w:sz="0" w:space="0" w:color="auto"/>
        <w:right w:val="none" w:sz="0" w:space="0" w:color="auto"/>
      </w:divBdr>
    </w:div>
    <w:div w:id="1576277607">
      <w:bodyDiv w:val="1"/>
      <w:marLeft w:val="0"/>
      <w:marRight w:val="0"/>
      <w:marTop w:val="0"/>
      <w:marBottom w:val="0"/>
      <w:divBdr>
        <w:top w:val="none" w:sz="0" w:space="0" w:color="auto"/>
        <w:left w:val="none" w:sz="0" w:space="0" w:color="auto"/>
        <w:bottom w:val="none" w:sz="0" w:space="0" w:color="auto"/>
        <w:right w:val="none" w:sz="0" w:space="0" w:color="auto"/>
      </w:divBdr>
    </w:div>
    <w:div w:id="1932734064">
      <w:bodyDiv w:val="1"/>
      <w:marLeft w:val="0"/>
      <w:marRight w:val="0"/>
      <w:marTop w:val="0"/>
      <w:marBottom w:val="0"/>
      <w:divBdr>
        <w:top w:val="none" w:sz="0" w:space="0" w:color="auto"/>
        <w:left w:val="none" w:sz="0" w:space="0" w:color="auto"/>
        <w:bottom w:val="none" w:sz="0" w:space="0" w:color="auto"/>
        <w:right w:val="none" w:sz="0" w:space="0" w:color="auto"/>
      </w:divBdr>
    </w:div>
    <w:div w:id="2065715223">
      <w:bodyDiv w:val="1"/>
      <w:marLeft w:val="0"/>
      <w:marRight w:val="0"/>
      <w:marTop w:val="0"/>
      <w:marBottom w:val="0"/>
      <w:divBdr>
        <w:top w:val="none" w:sz="0" w:space="0" w:color="auto"/>
        <w:left w:val="none" w:sz="0" w:space="0" w:color="auto"/>
        <w:bottom w:val="none" w:sz="0" w:space="0" w:color="auto"/>
        <w:right w:val="none" w:sz="0" w:space="0" w:color="auto"/>
      </w:divBdr>
    </w:div>
    <w:div w:id="2116629194">
      <w:bodyDiv w:val="1"/>
      <w:marLeft w:val="0"/>
      <w:marRight w:val="0"/>
      <w:marTop w:val="0"/>
      <w:marBottom w:val="0"/>
      <w:divBdr>
        <w:top w:val="none" w:sz="0" w:space="0" w:color="auto"/>
        <w:left w:val="none" w:sz="0" w:space="0" w:color="auto"/>
        <w:bottom w:val="none" w:sz="0" w:space="0" w:color="auto"/>
        <w:right w:val="none" w:sz="0" w:space="0" w:color="auto"/>
      </w:divBdr>
      <w:divsChild>
        <w:div w:id="507062378">
          <w:marLeft w:val="0"/>
          <w:marRight w:val="0"/>
          <w:marTop w:val="0"/>
          <w:marBottom w:val="0"/>
          <w:divBdr>
            <w:top w:val="none" w:sz="0" w:space="0" w:color="auto"/>
            <w:left w:val="none" w:sz="0" w:space="0" w:color="auto"/>
            <w:bottom w:val="none" w:sz="0" w:space="0" w:color="auto"/>
            <w:right w:val="none" w:sz="0" w:space="0" w:color="auto"/>
          </w:divBdr>
          <w:divsChild>
            <w:div w:id="528495243">
              <w:marLeft w:val="0"/>
              <w:marRight w:val="0"/>
              <w:marTop w:val="0"/>
              <w:marBottom w:val="0"/>
              <w:divBdr>
                <w:top w:val="none" w:sz="0" w:space="0" w:color="auto"/>
                <w:left w:val="none" w:sz="0" w:space="0" w:color="auto"/>
                <w:bottom w:val="none" w:sz="0" w:space="0" w:color="auto"/>
                <w:right w:val="none" w:sz="0" w:space="0" w:color="auto"/>
              </w:divBdr>
              <w:divsChild>
                <w:div w:id="899943529">
                  <w:marLeft w:val="0"/>
                  <w:marRight w:val="0"/>
                  <w:marTop w:val="150"/>
                  <w:marBottom w:val="0"/>
                  <w:divBdr>
                    <w:top w:val="none" w:sz="0" w:space="0" w:color="auto"/>
                    <w:left w:val="none" w:sz="0" w:space="0" w:color="auto"/>
                    <w:bottom w:val="none" w:sz="0" w:space="0" w:color="auto"/>
                    <w:right w:val="none" w:sz="0" w:space="0" w:color="auto"/>
                  </w:divBdr>
                  <w:divsChild>
                    <w:div w:id="1603806088">
                      <w:marLeft w:val="0"/>
                      <w:marRight w:val="0"/>
                      <w:marTop w:val="0"/>
                      <w:marBottom w:val="0"/>
                      <w:divBdr>
                        <w:top w:val="none" w:sz="0" w:space="0" w:color="auto"/>
                        <w:left w:val="none" w:sz="0" w:space="0" w:color="auto"/>
                        <w:bottom w:val="none" w:sz="0" w:space="0" w:color="auto"/>
                        <w:right w:val="none" w:sz="0" w:space="0" w:color="auto"/>
                      </w:divBdr>
                      <w:divsChild>
                        <w:div w:id="1480727823">
                          <w:marLeft w:val="0"/>
                          <w:marRight w:val="0"/>
                          <w:marTop w:val="150"/>
                          <w:marBottom w:val="0"/>
                          <w:divBdr>
                            <w:top w:val="none" w:sz="0" w:space="0" w:color="auto"/>
                            <w:left w:val="none" w:sz="0" w:space="0" w:color="auto"/>
                            <w:bottom w:val="none" w:sz="0" w:space="0" w:color="auto"/>
                            <w:right w:val="none" w:sz="0" w:space="0" w:color="auto"/>
                          </w:divBdr>
                          <w:divsChild>
                            <w:div w:id="245261928">
                              <w:marLeft w:val="0"/>
                              <w:marRight w:val="0"/>
                              <w:marTop w:val="0"/>
                              <w:marBottom w:val="0"/>
                              <w:divBdr>
                                <w:top w:val="none" w:sz="0" w:space="0" w:color="auto"/>
                                <w:left w:val="none" w:sz="0" w:space="0" w:color="auto"/>
                                <w:bottom w:val="none" w:sz="0" w:space="0" w:color="auto"/>
                                <w:right w:val="none" w:sz="0" w:space="0" w:color="auto"/>
                              </w:divBdr>
                              <w:divsChild>
                                <w:div w:id="1923485457">
                                  <w:marLeft w:val="0"/>
                                  <w:marRight w:val="0"/>
                                  <w:marTop w:val="0"/>
                                  <w:marBottom w:val="0"/>
                                  <w:divBdr>
                                    <w:top w:val="none" w:sz="0" w:space="0" w:color="auto"/>
                                    <w:left w:val="none" w:sz="0" w:space="0" w:color="auto"/>
                                    <w:bottom w:val="none" w:sz="0" w:space="0" w:color="auto"/>
                                    <w:right w:val="none" w:sz="0" w:space="0" w:color="auto"/>
                                  </w:divBdr>
                                  <w:divsChild>
                                    <w:div w:id="13112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1162</Words>
  <Characters>6627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FS</cp:lastModifiedBy>
  <cp:revision>8</cp:revision>
  <dcterms:created xsi:type="dcterms:W3CDTF">2021-09-22T20:31:00Z</dcterms:created>
  <dcterms:modified xsi:type="dcterms:W3CDTF">2021-09-22T20:46:00Z</dcterms:modified>
</cp:coreProperties>
</file>